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B63" w:rsidRPr="003E02B8" w:rsidRDefault="004A2B63" w:rsidP="004A2B63">
      <w:pPr>
        <w:pStyle w:val="Overskrift2"/>
      </w:pPr>
      <w:r>
        <w:t>R</w:t>
      </w:r>
      <w:r w:rsidRPr="003E02B8">
        <w:t>illeafstanden på en CD-rom</w:t>
      </w:r>
      <w:r>
        <w:t xml:space="preserve"> og tykkelsen af et hår</w:t>
      </w:r>
    </w:p>
    <w:p w:rsidR="004A2B63" w:rsidRDefault="004A2B63" w:rsidP="004A2B63">
      <w:r>
        <w:t xml:space="preserve">Der er et par smukke anvendelser af fænomenet </w:t>
      </w:r>
      <w:r>
        <w:rPr>
          <w:i/>
        </w:rPr>
        <w:t>diffraktion</w:t>
      </w:r>
      <w:r>
        <w:t>, som vi vil studere her. Først vil vi benytte gitterformlen til at bestemme rilleafstanden på en CD-rom skive. En laser</w:t>
      </w:r>
      <w:r>
        <w:softHyphen/>
        <w:t>stråle sendes ind gen</w:t>
      </w:r>
      <w:r>
        <w:softHyphen/>
        <w:t>nem et lille hul i en papplade, den rammer CD’en på den anden side og et inter</w:t>
      </w:r>
      <w:r>
        <w:softHyphen/>
        <w:t>fe</w:t>
      </w:r>
      <w:r>
        <w:softHyphen/>
        <w:t xml:space="preserve">rensmønster viser sig på pappladens bagside. </w:t>
      </w:r>
    </w:p>
    <w:p w:rsidR="004A2B63" w:rsidRDefault="004A2B63" w:rsidP="004A2B63"/>
    <w:p w:rsidR="004A2B63" w:rsidRDefault="004A2B63" w:rsidP="004A2B63">
      <w:r>
        <w:rPr>
          <w:noProof/>
          <w:lang w:eastAsia="da-DK"/>
        </w:rPr>
        <w:drawing>
          <wp:inline distT="0" distB="0" distL="0" distR="0">
            <wp:extent cx="5400040" cy="3599180"/>
            <wp:effectExtent l="19050" t="19050" r="10160" b="20320"/>
            <wp:docPr id="17" name="Billede 9" descr="laser_c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r_cd_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Default="004A2B63" w:rsidP="004A2B63">
      <w:r>
        <w:rPr>
          <w:noProof/>
          <w:lang w:eastAsia="da-DK"/>
        </w:rPr>
        <w:drawing>
          <wp:inline distT="0" distB="0" distL="0" distR="0">
            <wp:extent cx="5400040" cy="3599180"/>
            <wp:effectExtent l="19050" t="19050" r="10160" b="20320"/>
            <wp:docPr id="18" name="Billede 11" descr="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Default="004A2B63" w:rsidP="004A2B63">
      <w:pPr>
        <w:pStyle w:val="Normalp"/>
        <w:spacing w:line="320" w:lineRule="atLeast"/>
        <w:jc w:val="center"/>
      </w:pPr>
    </w:p>
    <w:p w:rsidR="004A2B63" w:rsidRDefault="004A2B63" w:rsidP="004A2B63">
      <w:pPr>
        <w:pStyle w:val="Normalp"/>
        <w:spacing w:line="320" w:lineRule="atLeast"/>
        <w:jc w:val="center"/>
      </w:pPr>
      <w:r>
        <w:rPr>
          <w:noProof/>
          <w:lang w:eastAsia="da-DK"/>
        </w:rPr>
        <w:drawing>
          <wp:inline distT="0" distB="0" distL="0" distR="0">
            <wp:extent cx="2745000" cy="2844000"/>
            <wp:effectExtent l="19050" t="0" r="0" b="0"/>
            <wp:docPr id="20" name="Billede 2" descr="hårtykkels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årtykkelse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63" w:rsidRDefault="004A2B63" w:rsidP="004A2B63">
      <w:pPr>
        <w:pStyle w:val="Normalp"/>
      </w:pPr>
    </w:p>
    <w:p w:rsidR="004A2B63" w:rsidRDefault="004A2B63" w:rsidP="004A2B63">
      <w:pPr>
        <w:pStyle w:val="Normalp"/>
      </w:pPr>
      <w:r>
        <w:t xml:space="preserve">Ved hjælp af den sædvanlige gitterformel </w:t>
      </w:r>
      <w:r w:rsidRPr="005C1FB9">
        <w:rPr>
          <w:position w:val="-12"/>
        </w:rPr>
        <w:object w:dxaOrig="17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.4pt;height:18pt" o:ole="">
            <v:imagedata r:id="rId11" o:title=""/>
          </v:shape>
          <o:OLEObject Type="Embed" ProgID="Equation.DSMT4" ShapeID="_x0000_i1025" DrawAspect="Content" ObjectID="_1515804311" r:id="rId12"/>
        </w:object>
      </w:r>
      <w:r>
        <w:t xml:space="preserve"> kan rilleafstanden </w:t>
      </w:r>
      <w:r>
        <w:rPr>
          <w:i/>
        </w:rPr>
        <w:t xml:space="preserve">d </w:t>
      </w:r>
      <w:r>
        <w:t>be</w:t>
      </w:r>
      <w:r>
        <w:softHyphen/>
        <w:t>stem</w:t>
      </w:r>
      <w:r>
        <w:softHyphen/>
      </w:r>
      <w:r>
        <w:softHyphen/>
        <w:t>mes. Det vides, at bølgelængden af lyset fra He-</w:t>
      </w:r>
      <w:proofErr w:type="spellStart"/>
      <w:r>
        <w:t>Ne</w:t>
      </w:r>
      <w:proofErr w:type="spellEnd"/>
      <w:r>
        <w:t>-laseren er 632,8 nm. Udfyld neden</w:t>
      </w:r>
      <w:r>
        <w:softHyphen/>
      </w:r>
      <w:r>
        <w:softHyphen/>
        <w:t xml:space="preserve">stående skema, hvor </w:t>
      </w:r>
      <w:r w:rsidRPr="00FC0F42">
        <w:rPr>
          <w:position w:val="-12"/>
        </w:rPr>
        <w:object w:dxaOrig="279" w:dyaOrig="360">
          <v:shape id="_x0000_i1026" type="#_x0000_t75" style="width:14.4pt;height:18pt" o:ole="">
            <v:imagedata r:id="rId13" o:title=""/>
          </v:shape>
          <o:OLEObject Type="Embed" ProgID="Equation.DSMT4" ShapeID="_x0000_i1026" DrawAspect="Content" ObjectID="_1515804312" r:id="rId14"/>
        </w:object>
      </w:r>
      <w:r>
        <w:t xml:space="preserve"> er afstanden fra 0’te ordenspletten til </w:t>
      </w:r>
      <w:r>
        <w:rPr>
          <w:i/>
        </w:rPr>
        <w:t>n</w:t>
      </w:r>
      <w:r>
        <w:t xml:space="preserve">’te ordenspletten. De to værdier for bølgelængden </w:t>
      </w:r>
      <w:r>
        <w:sym w:font="Symbol" w:char="F06C"/>
      </w:r>
      <w:r>
        <w:t xml:space="preserve"> skal i teorien være ens. I praksis sættes bølgelængden til at være lig med gennemsnittet af de to værdier, for at minimere fejlen. </w:t>
      </w:r>
    </w:p>
    <w:p w:rsidR="004A2B63" w:rsidRDefault="004A2B63" w:rsidP="004A2B63">
      <w:pPr>
        <w:pStyle w:val="Normalp"/>
      </w:pPr>
    </w:p>
    <w:tbl>
      <w:tblPr>
        <w:tblStyle w:val="Tabel-Git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812"/>
      </w:tblGrid>
      <w:tr w:rsidR="004A2B63" w:rsidTr="008D17BF">
        <w:trPr>
          <w:trHeight w:val="1449"/>
        </w:trPr>
        <w:tc>
          <w:tcPr>
            <w:tcW w:w="2126" w:type="dxa"/>
          </w:tcPr>
          <w:tbl>
            <w:tblPr>
              <w:tblStyle w:val="Tabel-Gitter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1560"/>
            </w:tblGrid>
            <w:tr w:rsidR="004A2B63" w:rsidTr="008D17BF">
              <w:tc>
                <w:tcPr>
                  <w:tcW w:w="1560" w:type="dxa"/>
                  <w:shd w:val="clear" w:color="auto" w:fill="D0E4A6" w:themeFill="accent4" w:themeFillTint="66"/>
                </w:tcPr>
                <w:p w:rsidR="004A2B63" w:rsidRPr="00DD2A4C" w:rsidRDefault="004A2B63" w:rsidP="008D17BF">
                  <w:pPr>
                    <w:pStyle w:val="Normalp"/>
                  </w:pPr>
                  <w:r>
                    <w:t xml:space="preserve">Afstand </w:t>
                  </w:r>
                  <w:r>
                    <w:rPr>
                      <w:i/>
                    </w:rPr>
                    <w:t>a</w:t>
                  </w:r>
                  <w:r>
                    <w:t xml:space="preserve"> (m)</w:t>
                  </w:r>
                </w:p>
              </w:tc>
            </w:tr>
            <w:tr w:rsidR="004A2B63" w:rsidTr="008D17BF">
              <w:tc>
                <w:tcPr>
                  <w:tcW w:w="1560" w:type="dxa"/>
                </w:tcPr>
                <w:p w:rsidR="004A2B63" w:rsidRDefault="004A2B63" w:rsidP="008D17BF">
                  <w:pPr>
                    <w:pStyle w:val="Normalp"/>
                  </w:pPr>
                </w:p>
              </w:tc>
            </w:tr>
          </w:tbl>
          <w:p w:rsidR="004A2B63" w:rsidRDefault="004A2B63" w:rsidP="008D17BF">
            <w:pPr>
              <w:pStyle w:val="Normalp"/>
            </w:pPr>
          </w:p>
        </w:tc>
        <w:tc>
          <w:tcPr>
            <w:tcW w:w="5812" w:type="dxa"/>
          </w:tcPr>
          <w:tbl>
            <w:tblPr>
              <w:tblStyle w:val="Tabel-Gitter"/>
              <w:tblW w:w="4891" w:type="dxa"/>
              <w:jc w:val="center"/>
              <w:tblLook w:val="04A0" w:firstRow="1" w:lastRow="0" w:firstColumn="1" w:lastColumn="0" w:noHBand="0" w:noVBand="1"/>
            </w:tblPr>
            <w:tblGrid>
              <w:gridCol w:w="993"/>
              <w:gridCol w:w="1273"/>
              <w:gridCol w:w="1491"/>
              <w:gridCol w:w="1134"/>
            </w:tblGrid>
            <w:tr w:rsidR="004A2B63" w:rsidTr="008D17BF">
              <w:trPr>
                <w:jc w:val="center"/>
              </w:trPr>
              <w:tc>
                <w:tcPr>
                  <w:tcW w:w="993" w:type="dxa"/>
                  <w:shd w:val="clear" w:color="auto" w:fill="D0E4A6" w:themeFill="accent4" w:themeFillTint="66"/>
                </w:tcPr>
                <w:p w:rsidR="004A2B63" w:rsidRPr="00B3418B" w:rsidRDefault="004A2B63" w:rsidP="008D17BF">
                  <w:pPr>
                    <w:jc w:val="center"/>
                  </w:pPr>
                  <w:r>
                    <w:t xml:space="preserve">Orden </w:t>
                  </w:r>
                  <w:r>
                    <w:rPr>
                      <w:i/>
                    </w:rPr>
                    <w:t>n</w:t>
                  </w:r>
                </w:p>
              </w:tc>
              <w:tc>
                <w:tcPr>
                  <w:tcW w:w="1273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 w:rsidRPr="003B6451">
                    <w:rPr>
                      <w:position w:val="-12"/>
                    </w:rPr>
                    <w:object w:dxaOrig="279" w:dyaOrig="360">
                      <v:shape id="_x0000_i1027" type="#_x0000_t75" style="width:14.4pt;height:18pt" o:ole="">
                        <v:imagedata r:id="rId15" o:title=""/>
                      </v:shape>
                      <o:OLEObject Type="Embed" ProgID="Equation.DSMT4" ShapeID="_x0000_i1027" DrawAspect="Content" ObjectID="_1515804313" r:id="rId16"/>
                    </w:object>
                  </w:r>
                  <w:r>
                    <w:t xml:space="preserve"> (m)</w:t>
                  </w:r>
                </w:p>
              </w:tc>
              <w:tc>
                <w:tcPr>
                  <w:tcW w:w="1491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 w:rsidRPr="003B6451">
                    <w:rPr>
                      <w:position w:val="-12"/>
                    </w:rPr>
                    <w:object w:dxaOrig="279" w:dyaOrig="360">
                      <v:shape id="_x0000_i1028" type="#_x0000_t75" style="width:14.4pt;height:18pt" o:ole="">
                        <v:imagedata r:id="rId17" o:title=""/>
                      </v:shape>
                      <o:OLEObject Type="Embed" ProgID="Equation.DSMT4" ShapeID="_x0000_i1028" DrawAspect="Content" ObjectID="_1515804314" r:id="rId18"/>
                    </w:object>
                  </w:r>
                  <w:r>
                    <w:t xml:space="preserve"> (grader)</w:t>
                  </w:r>
                </w:p>
              </w:tc>
              <w:tc>
                <w:tcPr>
                  <w:tcW w:w="1134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>
                    <w:rPr>
                      <w:i/>
                    </w:rPr>
                    <w:t>d</w:t>
                  </w:r>
                  <w:r>
                    <w:t xml:space="preserve"> (m)</w:t>
                  </w:r>
                </w:p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</w:tcPr>
                <w:p w:rsidR="004A2B63" w:rsidRDefault="004A2B63" w:rsidP="008D17B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273" w:type="dxa"/>
                </w:tcPr>
                <w:p w:rsidR="004A2B63" w:rsidRDefault="004A2B63" w:rsidP="008D17BF"/>
              </w:tc>
              <w:tc>
                <w:tcPr>
                  <w:tcW w:w="1491" w:type="dxa"/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27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491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left w:val="nil"/>
                    <w:bottom w:val="nil"/>
                    <w:right w:val="nil"/>
                  </w:tcBorders>
                </w:tcPr>
                <w:p w:rsidR="004A2B63" w:rsidRPr="000D5C8E" w:rsidRDefault="004A2B63" w:rsidP="008D17BF">
                  <w:pPr>
                    <w:rPr>
                      <w:shd w:val="pct5" w:color="auto" w:fill="auto"/>
                    </w:rPr>
                  </w:pPr>
                </w:p>
              </w:tc>
              <w:tc>
                <w:tcPr>
                  <w:tcW w:w="1273" w:type="dxa"/>
                  <w:tcBorders>
                    <w:left w:val="nil"/>
                    <w:bottom w:val="nil"/>
                    <w:right w:val="single" w:sz="4" w:space="0" w:color="000000" w:themeColor="text1"/>
                  </w:tcBorders>
                </w:tcPr>
                <w:p w:rsidR="004A2B63" w:rsidRPr="000D5C8E" w:rsidRDefault="004A2B63" w:rsidP="008D17BF">
                  <w:pPr>
                    <w:rPr>
                      <w:shd w:val="pct5" w:color="auto" w:fill="auto"/>
                    </w:rPr>
                  </w:pPr>
                </w:p>
              </w:tc>
              <w:tc>
                <w:tcPr>
                  <w:tcW w:w="1491" w:type="dxa"/>
                  <w:tcBorders>
                    <w:left w:val="single" w:sz="4" w:space="0" w:color="000000" w:themeColor="text1"/>
                  </w:tcBorders>
                  <w:shd w:val="clear" w:color="auto" w:fill="FFFFFF" w:themeFill="background1"/>
                </w:tcPr>
                <w:p w:rsidR="004A2B63" w:rsidRDefault="004A2B63" w:rsidP="008D17BF">
                  <w:r>
                    <w:t>Gennemsnit:</w:t>
                  </w:r>
                </w:p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</w:tbl>
          <w:p w:rsidR="004A2B63" w:rsidRDefault="004A2B63" w:rsidP="008D17BF">
            <w:pPr>
              <w:pStyle w:val="Normalp"/>
            </w:pPr>
          </w:p>
        </w:tc>
      </w:tr>
    </w:tbl>
    <w:p w:rsidR="004A2B63" w:rsidRPr="005C1FB9" w:rsidRDefault="004A2B63" w:rsidP="004A2B63">
      <w:pPr>
        <w:pStyle w:val="Normalp"/>
      </w:pPr>
    </w:p>
    <w:p w:rsidR="004A2B63" w:rsidRDefault="004A2B63" w:rsidP="004A2B63">
      <w:pPr>
        <w:jc w:val="center"/>
      </w:pPr>
    </w:p>
    <w:p w:rsidR="004A2B63" w:rsidRDefault="004A2B63" w:rsidP="004A2B63">
      <w:pPr>
        <w:jc w:val="center"/>
      </w:pPr>
      <w:r w:rsidRPr="00A50B61">
        <w:rPr>
          <w:noProof/>
          <w:lang w:eastAsia="da-DK"/>
        </w:rPr>
        <w:drawing>
          <wp:inline distT="0" distB="0" distL="0" distR="0">
            <wp:extent cx="3981450" cy="2876550"/>
            <wp:effectExtent l="19050" t="19050" r="19050" b="19050"/>
            <wp:docPr id="21" name="Billede 5" descr="..\..\..\..\..\Dokumenter\Fysik\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..\..\..\..\Dokumenter\Fysik\DV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65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Default="004A2B63" w:rsidP="004A2B63"/>
    <w:p w:rsidR="004A2B63" w:rsidRDefault="004A2B63" w:rsidP="004A2B63">
      <w:bookmarkStart w:id="0" w:name="_GoBack"/>
      <w:bookmarkEnd w:id="0"/>
      <w:r>
        <w:lastRenderedPageBreak/>
        <w:t>Nu til det andet forsøg, hvor vi vil bestemme tykkelsen af et hår: Et hår påsættes med tape på en ramme af pap, som vist på billedet. Bemærk de smarte klemmer, som sørger for at ram</w:t>
      </w:r>
      <w:r>
        <w:softHyphen/>
        <w:t>men hol</w:t>
      </w:r>
      <w:r>
        <w:softHyphen/>
        <w:t xml:space="preserve">des lodret!    </w:t>
      </w:r>
    </w:p>
    <w:p w:rsidR="004A2B63" w:rsidRDefault="004A2B63" w:rsidP="004A2B63"/>
    <w:p w:rsidR="004A2B63" w:rsidRDefault="004A2B63" w:rsidP="004A2B63">
      <w:r>
        <w:rPr>
          <w:noProof/>
          <w:lang w:eastAsia="da-DK"/>
        </w:rPr>
        <w:drawing>
          <wp:inline distT="0" distB="0" distL="0" distR="0">
            <wp:extent cx="5400040" cy="3599180"/>
            <wp:effectExtent l="19050" t="19050" r="10160" b="20320"/>
            <wp:docPr id="22" name="Billede 8" descr="haar_g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r_gitte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Default="004A2B63" w:rsidP="004A2B63">
      <w:r>
        <w:t>Laserstrålen rettes ind mod håret og der dannes et diffraktionsmønster på en skærm an</w:t>
      </w:r>
      <w:r>
        <w:softHyphen/>
        <w:t xml:space="preserve">bragt vinkelret på strålen. Skærmen skal anbringes noget længere fra håret end vist på figuren nedenfor. </w:t>
      </w:r>
    </w:p>
    <w:p w:rsidR="004A2B63" w:rsidRDefault="004A2B63" w:rsidP="004A2B63"/>
    <w:p w:rsidR="004A2B63" w:rsidRDefault="004A2B63" w:rsidP="004A2B63">
      <w:pPr>
        <w:jc w:val="center"/>
      </w:pPr>
      <w:r>
        <w:rPr>
          <w:noProof/>
          <w:lang w:eastAsia="da-DK"/>
        </w:rPr>
        <w:drawing>
          <wp:inline distT="0" distB="0" distL="0" distR="0">
            <wp:extent cx="2398776" cy="3599688"/>
            <wp:effectExtent l="19050" t="19050" r="20574" b="19812"/>
            <wp:docPr id="23" name="Billede 6" descr="haar_git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r_gitter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359968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B63" w:rsidRDefault="004A2B63" w:rsidP="004A2B63">
      <w:r>
        <w:lastRenderedPageBreak/>
        <w:t>Diffraktionsmønsteret ser ud som vist her:</w:t>
      </w:r>
    </w:p>
    <w:p w:rsidR="004A2B63" w:rsidRDefault="004A2B63" w:rsidP="004A2B63"/>
    <w:p w:rsidR="004A2B63" w:rsidRDefault="004A2B63" w:rsidP="004A2B63">
      <w:r>
        <w:rPr>
          <w:noProof/>
          <w:lang w:eastAsia="da-DK"/>
        </w:rPr>
        <w:drawing>
          <wp:inline distT="0" distB="0" distL="0" distR="0">
            <wp:extent cx="5400040" cy="3599180"/>
            <wp:effectExtent l="19050" t="0" r="0" b="0"/>
            <wp:docPr id="24" name="Billede 10" descr="haar_spekt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ar_spektrum.jpg"/>
                    <pic:cNvPicPr/>
                  </pic:nvPicPr>
                  <pic:blipFill>
                    <a:blip r:embed="rId22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Default="004A2B63" w:rsidP="004A2B63">
      <w:r>
        <w:t xml:space="preserve">Det er (næsten) det samme type mønster, som man ser fra en </w:t>
      </w:r>
      <w:r>
        <w:rPr>
          <w:i/>
        </w:rPr>
        <w:t>enkeltspalte</w:t>
      </w:r>
      <w:r>
        <w:t>. Denne kends</w:t>
      </w:r>
      <w:r>
        <w:softHyphen/>
        <w:t xml:space="preserve">gerning er ret overraskende, og forklaringen kan findes i </w:t>
      </w:r>
      <w:proofErr w:type="spellStart"/>
      <w:r>
        <w:rPr>
          <w:i/>
        </w:rPr>
        <w:t>Babinets</w:t>
      </w:r>
      <w:proofErr w:type="spellEnd"/>
      <w:r>
        <w:rPr>
          <w:i/>
        </w:rPr>
        <w:t xml:space="preserve"> princip</w:t>
      </w:r>
      <w:r>
        <w:t xml:space="preserve">. </w:t>
      </w:r>
    </w:p>
    <w:p w:rsidR="004A2B63" w:rsidRDefault="004A2B63" w:rsidP="004A2B63"/>
    <w:tbl>
      <w:tblPr>
        <w:tblStyle w:val="Tabel-Gitter"/>
        <w:tblW w:w="8505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505"/>
      </w:tblGrid>
      <w:tr w:rsidR="004A2B63" w:rsidTr="008D17BF">
        <w:trPr>
          <w:jc w:val="center"/>
        </w:trPr>
        <w:tc>
          <w:tcPr>
            <w:tcW w:w="8644" w:type="dxa"/>
          </w:tcPr>
          <w:p w:rsidR="004A2B63" w:rsidRDefault="004A2B63" w:rsidP="008D17BF">
            <w:pPr>
              <w:pStyle w:val="Overskrift4"/>
              <w:outlineLvl w:val="3"/>
            </w:pPr>
            <w:proofErr w:type="spellStart"/>
            <w:r>
              <w:t>Babinets</w:t>
            </w:r>
            <w:proofErr w:type="spellEnd"/>
            <w:r>
              <w:t xml:space="preserve"> princip</w:t>
            </w:r>
          </w:p>
          <w:p w:rsidR="004A2B63" w:rsidRDefault="004A2B63" w:rsidP="008D17BF">
            <w:pPr>
              <w:pStyle w:val="Normalp"/>
            </w:pPr>
            <w:r>
              <w:rPr>
                <w:noProof/>
                <w:lang w:eastAsia="da-DK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3947795</wp:posOffset>
                  </wp:positionH>
                  <wp:positionV relativeFrom="paragraph">
                    <wp:posOffset>71755</wp:posOffset>
                  </wp:positionV>
                  <wp:extent cx="1209675" cy="733425"/>
                  <wp:effectExtent l="19050" t="0" r="9525" b="0"/>
                  <wp:wrapTight wrapText="bothSides">
                    <wp:wrapPolygon edited="0">
                      <wp:start x="-340" y="0"/>
                      <wp:lineTo x="-340" y="21319"/>
                      <wp:lineTo x="13946" y="21319"/>
                      <wp:lineTo x="19389" y="21319"/>
                      <wp:lineTo x="21770" y="20197"/>
                      <wp:lineTo x="21770" y="1122"/>
                      <wp:lineTo x="13946" y="0"/>
                      <wp:lineTo x="-340" y="0"/>
                    </wp:wrapPolygon>
                  </wp:wrapTight>
                  <wp:docPr id="25" name="Billede 4" descr="komplementære2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plementære2.eps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To skærmende former siges at være </w:t>
            </w:r>
            <w:r>
              <w:rPr>
                <w:i/>
              </w:rPr>
              <w:t>komplementære</w:t>
            </w:r>
            <w:r>
              <w:t>, hvis de til</w:t>
            </w:r>
            <w:r>
              <w:softHyphen/>
              <w:t>sam</w:t>
            </w:r>
            <w:r>
              <w:softHyphen/>
              <w:t>men udgør en totalt dækkende skærm, uden at have nogen fæl</w:t>
            </w:r>
            <w:r>
              <w:softHyphen/>
              <w:t>les</w:t>
            </w:r>
            <w:r>
              <w:softHyphen/>
              <w:t>mængde. Det er for eksempel tilfældet med spalten til venstre og lin</w:t>
            </w:r>
            <w:r>
              <w:softHyphen/>
              <w:t xml:space="preserve">jen til højre (de antages fortsat uendeligt). Lad </w:t>
            </w:r>
            <w:r w:rsidRPr="003B7E48">
              <w:rPr>
                <w:position w:val="-14"/>
              </w:rPr>
              <w:object w:dxaOrig="580" w:dyaOrig="380">
                <v:shape id="_x0000_i1029" type="#_x0000_t75" style="width:29.4pt;height:18.6pt" o:ole="">
                  <v:imagedata r:id="rId24" o:title=""/>
                </v:shape>
                <o:OLEObject Type="Embed" ProgID="Equation.DSMT4" ShapeID="_x0000_i1029" DrawAspect="Content" ObjectID="_1515804315" r:id="rId25"/>
              </w:object>
            </w:r>
            <w:r>
              <w:t xml:space="preserve"> være det elek</w:t>
            </w:r>
            <w:r>
              <w:softHyphen/>
              <w:t xml:space="preserve">triske felt på billedplanen, som forårsages af spalten; </w:t>
            </w:r>
            <w:r w:rsidRPr="003B7E48">
              <w:rPr>
                <w:position w:val="-14"/>
              </w:rPr>
              <w:object w:dxaOrig="499" w:dyaOrig="380">
                <v:shape id="_x0000_i1030" type="#_x0000_t75" style="width:24.6pt;height:18.6pt" o:ole="">
                  <v:imagedata r:id="rId26" o:title=""/>
                </v:shape>
                <o:OLEObject Type="Embed" ProgID="Equation.DSMT4" ShapeID="_x0000_i1030" DrawAspect="Content" ObjectID="_1515804316" r:id="rId27"/>
              </w:object>
            </w:r>
            <w:r>
              <w:t xml:space="preserve"> det elek</w:t>
            </w:r>
            <w:r>
              <w:softHyphen/>
              <w:t xml:space="preserve">triske felt på billedplanen, som forårsages af linjen og lad </w:t>
            </w:r>
            <w:r w:rsidRPr="00BD1D49">
              <w:rPr>
                <w:position w:val="-12"/>
              </w:rPr>
              <w:object w:dxaOrig="300" w:dyaOrig="360">
                <v:shape id="_x0000_i1031" type="#_x0000_t75" style="width:15pt;height:18pt" o:ole="">
                  <v:imagedata r:id="rId28" o:title=""/>
                </v:shape>
                <o:OLEObject Type="Embed" ProgID="Equation.DSMT4" ShapeID="_x0000_i1031" DrawAspect="Content" ObjectID="_1515804317" r:id="rId29"/>
              </w:object>
            </w:r>
            <w:r>
              <w:t xml:space="preserve"> være det elektriske felt på billedplanen som fremkommer når der ingen hindringer er. Da gælder </w:t>
            </w:r>
            <w:r w:rsidRPr="00A67178">
              <w:rPr>
                <w:position w:val="-14"/>
              </w:rPr>
              <w:object w:dxaOrig="1760" w:dyaOrig="380">
                <v:shape id="_x0000_i1032" type="#_x0000_t75" style="width:87.6pt;height:18.6pt" o:ole="">
                  <v:imagedata r:id="rId30" o:title=""/>
                </v:shape>
                <o:OLEObject Type="Embed" ProgID="Equation.DSMT4" ShapeID="_x0000_i1032" DrawAspect="Content" ObjectID="_1515804318" r:id="rId31"/>
              </w:object>
            </w:r>
            <w:r>
              <w:t xml:space="preserve">. Hvis lyskilden er en laser, der peger ind mod billedplanen, vil der blot opstå en lille prik herpå. </w:t>
            </w:r>
            <w:r w:rsidRPr="00612638">
              <w:rPr>
                <w:position w:val="-12"/>
              </w:rPr>
              <w:object w:dxaOrig="300" w:dyaOrig="360">
                <v:shape id="_x0000_i1033" type="#_x0000_t75" style="width:15pt;height:18pt" o:ole="">
                  <v:imagedata r:id="rId32" o:title=""/>
                </v:shape>
                <o:OLEObject Type="Embed" ProgID="Equation.DSMT4" ShapeID="_x0000_i1033" DrawAspect="Content" ObjectID="_1515804319" r:id="rId33"/>
              </w:object>
            </w:r>
            <w:r>
              <w:t xml:space="preserve"> er med andre ord 0 næsten overalt, undtagen lige der, hvor det uhindrede lys rammer. Det betyder at </w:t>
            </w:r>
            <w:r w:rsidRPr="00612638">
              <w:rPr>
                <w:position w:val="-14"/>
              </w:rPr>
              <w:object w:dxaOrig="1420" w:dyaOrig="380">
                <v:shape id="_x0000_i1034" type="#_x0000_t75" style="width:71.4pt;height:18.6pt" o:ole="">
                  <v:imagedata r:id="rId34" o:title=""/>
                </v:shape>
                <o:OLEObject Type="Embed" ProgID="Equation.DSMT4" ShapeID="_x0000_i1034" DrawAspect="Content" ObjectID="_1515804320" r:id="rId35"/>
              </w:object>
            </w:r>
            <w:r>
              <w:t xml:space="preserve"> undtagen på dette sted. Da endvidere </w:t>
            </w:r>
            <w:r w:rsidRPr="00612638">
              <w:rPr>
                <w:i/>
              </w:rPr>
              <w:t xml:space="preserve">intensiteten </w:t>
            </w:r>
            <w:r>
              <w:t xml:space="preserve">er proportional med kvadratet på amplituden, så bliver diffraktionsmønsteret fra spalten og linjen ens – altså lige bortset fra i det område, hvor den uhindrede lyskilde peger! </w:t>
            </w:r>
          </w:p>
        </w:tc>
      </w:tr>
    </w:tbl>
    <w:p w:rsidR="004A2B63" w:rsidRDefault="004A2B63" w:rsidP="004A2B63"/>
    <w:p w:rsidR="004A2B63" w:rsidRDefault="004A2B63" w:rsidP="004A2B63">
      <w:pPr>
        <w:pStyle w:val="Overskrift4"/>
      </w:pPr>
      <w:r>
        <w:t>Enkeltspalte</w:t>
      </w:r>
    </w:p>
    <w:p w:rsidR="004A2B63" w:rsidRPr="00DF3540" w:rsidRDefault="004A2B63" w:rsidP="004A2B63">
      <w:pPr>
        <w:pStyle w:val="Normalp"/>
      </w:pPr>
      <w:r>
        <w:t xml:space="preserve">For en enkeltspalte gælder </w:t>
      </w:r>
      <w:r w:rsidRPr="00AE0C7C">
        <w:rPr>
          <w:position w:val="-12"/>
        </w:rPr>
        <w:object w:dxaOrig="1600" w:dyaOrig="360">
          <v:shape id="_x0000_i1035" type="#_x0000_t75" style="width:80.4pt;height:18pt" o:ole="">
            <v:imagedata r:id="rId36" o:title=""/>
          </v:shape>
          <o:OLEObject Type="Embed" ProgID="Equation.DSMT4" ShapeID="_x0000_i1035" DrawAspect="Content" ObjectID="_1515804321" r:id="rId37"/>
        </w:object>
      </w:r>
      <w:r>
        <w:t xml:space="preserve">, hvor </w:t>
      </w:r>
      <w:r>
        <w:rPr>
          <w:i/>
        </w:rPr>
        <w:t>d</w:t>
      </w:r>
      <w:r>
        <w:t xml:space="preserve"> er spaltens bredde, </w:t>
      </w:r>
      <w:r>
        <w:sym w:font="Symbol" w:char="F06C"/>
      </w:r>
      <w:r>
        <w:t xml:space="preserve"> er lysets bøl</w:t>
      </w:r>
      <w:r>
        <w:softHyphen/>
        <w:t>ge</w:t>
      </w:r>
      <w:r>
        <w:softHyphen/>
        <w:t xml:space="preserve">længde og </w:t>
      </w:r>
      <w:r w:rsidRPr="00445D90">
        <w:rPr>
          <w:position w:val="-12"/>
        </w:rPr>
        <w:object w:dxaOrig="279" w:dyaOrig="360">
          <v:shape id="_x0000_i1036" type="#_x0000_t75" style="width:14.4pt;height:18pt" o:ole="">
            <v:imagedata r:id="rId38" o:title=""/>
          </v:shape>
          <o:OLEObject Type="Embed" ProgID="Equation.DSMT4" ShapeID="_x0000_i1036" DrawAspect="Content" ObjectID="_1515804322" r:id="rId39"/>
        </w:object>
      </w:r>
      <w:r>
        <w:t xml:space="preserve"> er vinklen mellem den ubrudte stråle og linjen ud til det </w:t>
      </w:r>
      <w:r>
        <w:rPr>
          <w:i/>
        </w:rPr>
        <w:t>n</w:t>
      </w:r>
      <w:r>
        <w:t xml:space="preserve">’te </w:t>
      </w:r>
      <w:r>
        <w:rPr>
          <w:i/>
        </w:rPr>
        <w:t>minimum</w:t>
      </w:r>
      <w:r>
        <w:t xml:space="preserve"> for intensitetsfordelingen. Bemærk, at man altså i modsætning til hvad tilfældet er for et gitter, skal lede efter midten af de </w:t>
      </w:r>
      <w:r>
        <w:rPr>
          <w:i/>
        </w:rPr>
        <w:t>mørke</w:t>
      </w:r>
      <w:r>
        <w:t xml:space="preserve"> pletter, som det fremgår af følgende figur: </w:t>
      </w:r>
    </w:p>
    <w:p w:rsidR="004A2B63" w:rsidRDefault="004A2B63" w:rsidP="004A2B63"/>
    <w:p w:rsidR="004A2B63" w:rsidRDefault="004A2B63" w:rsidP="004A2B63">
      <w:pPr>
        <w:jc w:val="center"/>
      </w:pPr>
    </w:p>
    <w:p w:rsidR="004A2B63" w:rsidRDefault="004A2B63" w:rsidP="004A2B63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986000" cy="2772000"/>
            <wp:effectExtent l="19050" t="0" r="5100" b="0"/>
            <wp:docPr id="26" name="Billede 13" descr="mørk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ørke.eps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B63" w:rsidRDefault="004A2B63" w:rsidP="004A2B63"/>
    <w:p w:rsidR="004A2B63" w:rsidRPr="00956DB1" w:rsidRDefault="004A2B63" w:rsidP="004A2B63">
      <w:pPr>
        <w:pStyle w:val="Normalp"/>
      </w:pPr>
      <w:r>
        <w:t xml:space="preserve">Ifølge </w:t>
      </w:r>
      <w:proofErr w:type="spellStart"/>
      <w:r>
        <w:t>Babinet</w:t>
      </w:r>
      <w:proofErr w:type="spellEnd"/>
      <w:r>
        <w:t xml:space="preserve"> er der ingen (væsentlig) forskel mellem diffraktionsmønstret fra et hår og en enkeltspalte med samme tykkelse. Derfor kan formlen </w:t>
      </w:r>
      <w:r w:rsidRPr="00AE0C7C">
        <w:rPr>
          <w:position w:val="-12"/>
        </w:rPr>
        <w:object w:dxaOrig="1600" w:dyaOrig="360">
          <v:shape id="_x0000_i1037" type="#_x0000_t75" style="width:80.4pt;height:18pt" o:ole="">
            <v:imagedata r:id="rId36" o:title=""/>
          </v:shape>
          <o:OLEObject Type="Embed" ProgID="Equation.DSMT4" ShapeID="_x0000_i1037" DrawAspect="Content" ObjectID="_1515804323" r:id="rId41"/>
        </w:object>
      </w:r>
      <w:r>
        <w:t xml:space="preserve"> for en en</w:t>
      </w:r>
      <w:r>
        <w:softHyphen/>
        <w:t>kelt</w:t>
      </w:r>
      <w:r>
        <w:softHyphen/>
        <w:t xml:space="preserve">spalte benyttes i forsøget med håret. Mål afstanden </w:t>
      </w:r>
      <w:r w:rsidRPr="00956DB1">
        <w:rPr>
          <w:position w:val="-12"/>
        </w:rPr>
        <w:object w:dxaOrig="279" w:dyaOrig="360">
          <v:shape id="_x0000_i1038" type="#_x0000_t75" style="width:14.4pt;height:18pt" o:ole="">
            <v:imagedata r:id="rId42" o:title=""/>
          </v:shape>
          <o:OLEObject Type="Embed" ProgID="Equation.DSMT4" ShapeID="_x0000_i1038" DrawAspect="Content" ObjectID="_1515804324" r:id="rId43"/>
        </w:object>
      </w:r>
      <w:r>
        <w:t xml:space="preserve"> fra midten af den </w:t>
      </w:r>
      <w:r>
        <w:rPr>
          <w:i/>
        </w:rPr>
        <w:t>n</w:t>
      </w:r>
      <w:r>
        <w:t xml:space="preserve">’te </w:t>
      </w:r>
      <w:r w:rsidRPr="00956DB1">
        <w:rPr>
          <w:i/>
        </w:rPr>
        <w:t>mørke</w:t>
      </w:r>
      <w:r>
        <w:t xml:space="preserve"> plet til midten af den kraftigt lysende plet (stammende fra den direkte stråle) for ord</w:t>
      </w:r>
      <w:r>
        <w:softHyphen/>
        <w:t>ner</w:t>
      </w:r>
      <w:r>
        <w:softHyphen/>
        <w:t xml:space="preserve">ne </w:t>
      </w:r>
      <w:r w:rsidRPr="00956DB1">
        <w:rPr>
          <w:position w:val="-10"/>
        </w:rPr>
        <w:object w:dxaOrig="1520" w:dyaOrig="320">
          <v:shape id="_x0000_i1039" type="#_x0000_t75" style="width:75.6pt;height:15.6pt" o:ole="">
            <v:imagedata r:id="rId44" o:title=""/>
          </v:shape>
          <o:OLEObject Type="Embed" ProgID="Equation.DSMT4" ShapeID="_x0000_i1039" DrawAspect="Content" ObjectID="_1515804325" r:id="rId45"/>
        </w:object>
      </w:r>
      <w:r>
        <w:t xml:space="preserve">. Benyt herefter trigonometri til at bestemme de tilhørende vinkler </w:t>
      </w:r>
      <w:r w:rsidRPr="00956DB1">
        <w:rPr>
          <w:position w:val="-12"/>
        </w:rPr>
        <w:object w:dxaOrig="279" w:dyaOrig="360">
          <v:shape id="_x0000_i1040" type="#_x0000_t75" style="width:14.4pt;height:18pt" o:ole="">
            <v:imagedata r:id="rId46" o:title=""/>
          </v:shape>
          <o:OLEObject Type="Embed" ProgID="Equation.DSMT4" ShapeID="_x0000_i1040" DrawAspect="Content" ObjectID="_1515804326" r:id="rId47"/>
        </w:object>
      </w:r>
      <w:r>
        <w:t xml:space="preserve"> og brug en</w:t>
      </w:r>
      <w:r>
        <w:softHyphen/>
        <w:t>de</w:t>
      </w:r>
      <w:r>
        <w:softHyphen/>
        <w:t xml:space="preserve">lig enkeltspalteformlen til at få de tilhørende værdier for hårtykkelsen </w:t>
      </w:r>
      <w:r>
        <w:rPr>
          <w:i/>
        </w:rPr>
        <w:t>d</w:t>
      </w:r>
      <w:r>
        <w:t xml:space="preserve">. </w:t>
      </w:r>
    </w:p>
    <w:p w:rsidR="004A2B63" w:rsidRDefault="004A2B63" w:rsidP="004A2B63">
      <w:pPr>
        <w:pStyle w:val="Normalp"/>
      </w:pPr>
    </w:p>
    <w:tbl>
      <w:tblPr>
        <w:tblStyle w:val="Tabel-Gitter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812"/>
      </w:tblGrid>
      <w:tr w:rsidR="004A2B63" w:rsidTr="008D17BF">
        <w:trPr>
          <w:trHeight w:val="1449"/>
        </w:trPr>
        <w:tc>
          <w:tcPr>
            <w:tcW w:w="2126" w:type="dxa"/>
          </w:tcPr>
          <w:tbl>
            <w:tblPr>
              <w:tblStyle w:val="Tabel-Gitter"/>
              <w:tblW w:w="0" w:type="auto"/>
              <w:tblInd w:w="312" w:type="dxa"/>
              <w:tblLook w:val="04A0" w:firstRow="1" w:lastRow="0" w:firstColumn="1" w:lastColumn="0" w:noHBand="0" w:noVBand="1"/>
            </w:tblPr>
            <w:tblGrid>
              <w:gridCol w:w="1560"/>
            </w:tblGrid>
            <w:tr w:rsidR="004A2B63" w:rsidTr="008D17BF">
              <w:tc>
                <w:tcPr>
                  <w:tcW w:w="1560" w:type="dxa"/>
                  <w:shd w:val="clear" w:color="auto" w:fill="D0E4A6" w:themeFill="accent4" w:themeFillTint="66"/>
                </w:tcPr>
                <w:p w:rsidR="004A2B63" w:rsidRPr="00DD2A4C" w:rsidRDefault="004A2B63" w:rsidP="008D17BF">
                  <w:pPr>
                    <w:pStyle w:val="Normalp"/>
                  </w:pPr>
                  <w:r>
                    <w:t xml:space="preserve">Afstand </w:t>
                  </w:r>
                  <w:r>
                    <w:rPr>
                      <w:i/>
                    </w:rPr>
                    <w:t>a</w:t>
                  </w:r>
                  <w:r>
                    <w:t xml:space="preserve"> (m)</w:t>
                  </w:r>
                </w:p>
              </w:tc>
            </w:tr>
            <w:tr w:rsidR="004A2B63" w:rsidTr="008D17BF">
              <w:tc>
                <w:tcPr>
                  <w:tcW w:w="1560" w:type="dxa"/>
                </w:tcPr>
                <w:p w:rsidR="004A2B63" w:rsidRDefault="004A2B63" w:rsidP="008D17BF">
                  <w:pPr>
                    <w:pStyle w:val="Normalp"/>
                  </w:pPr>
                </w:p>
              </w:tc>
            </w:tr>
          </w:tbl>
          <w:p w:rsidR="004A2B63" w:rsidRDefault="004A2B63" w:rsidP="008D17BF">
            <w:pPr>
              <w:pStyle w:val="Normalp"/>
            </w:pPr>
          </w:p>
        </w:tc>
        <w:tc>
          <w:tcPr>
            <w:tcW w:w="5812" w:type="dxa"/>
          </w:tcPr>
          <w:tbl>
            <w:tblPr>
              <w:tblStyle w:val="Tabel-Gitter"/>
              <w:tblW w:w="4891" w:type="dxa"/>
              <w:jc w:val="center"/>
              <w:tblLook w:val="04A0" w:firstRow="1" w:lastRow="0" w:firstColumn="1" w:lastColumn="0" w:noHBand="0" w:noVBand="1"/>
            </w:tblPr>
            <w:tblGrid>
              <w:gridCol w:w="993"/>
              <w:gridCol w:w="1273"/>
              <w:gridCol w:w="1491"/>
              <w:gridCol w:w="1134"/>
            </w:tblGrid>
            <w:tr w:rsidR="004A2B63" w:rsidTr="008D17BF">
              <w:trPr>
                <w:jc w:val="center"/>
              </w:trPr>
              <w:tc>
                <w:tcPr>
                  <w:tcW w:w="993" w:type="dxa"/>
                  <w:shd w:val="clear" w:color="auto" w:fill="D0E4A6" w:themeFill="accent4" w:themeFillTint="66"/>
                </w:tcPr>
                <w:p w:rsidR="004A2B63" w:rsidRPr="00B3418B" w:rsidRDefault="004A2B63" w:rsidP="008D17BF">
                  <w:pPr>
                    <w:jc w:val="center"/>
                  </w:pPr>
                  <w:r>
                    <w:t xml:space="preserve">Orden </w:t>
                  </w:r>
                  <w:r>
                    <w:rPr>
                      <w:i/>
                    </w:rPr>
                    <w:t>n</w:t>
                  </w:r>
                </w:p>
              </w:tc>
              <w:tc>
                <w:tcPr>
                  <w:tcW w:w="1273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 w:rsidRPr="003B6451">
                    <w:rPr>
                      <w:position w:val="-12"/>
                    </w:rPr>
                    <w:object w:dxaOrig="279" w:dyaOrig="360">
                      <v:shape id="_x0000_i1041" type="#_x0000_t75" style="width:14.4pt;height:18pt" o:ole="">
                        <v:imagedata r:id="rId15" o:title=""/>
                      </v:shape>
                      <o:OLEObject Type="Embed" ProgID="Equation.DSMT4" ShapeID="_x0000_i1041" DrawAspect="Content" ObjectID="_1515804327" r:id="rId48"/>
                    </w:object>
                  </w:r>
                  <w:r>
                    <w:t xml:space="preserve"> (m)</w:t>
                  </w:r>
                </w:p>
              </w:tc>
              <w:tc>
                <w:tcPr>
                  <w:tcW w:w="1491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 w:rsidRPr="003B6451">
                    <w:rPr>
                      <w:position w:val="-12"/>
                    </w:rPr>
                    <w:object w:dxaOrig="279" w:dyaOrig="360">
                      <v:shape id="_x0000_i1042" type="#_x0000_t75" style="width:14.4pt;height:18pt" o:ole="">
                        <v:imagedata r:id="rId17" o:title=""/>
                      </v:shape>
                      <o:OLEObject Type="Embed" ProgID="Equation.DSMT4" ShapeID="_x0000_i1042" DrawAspect="Content" ObjectID="_1515804328" r:id="rId49"/>
                    </w:object>
                  </w:r>
                  <w:r>
                    <w:t xml:space="preserve"> (grader)</w:t>
                  </w:r>
                </w:p>
              </w:tc>
              <w:tc>
                <w:tcPr>
                  <w:tcW w:w="1134" w:type="dxa"/>
                  <w:shd w:val="clear" w:color="auto" w:fill="D0E4A6" w:themeFill="accent4" w:themeFillTint="66"/>
                </w:tcPr>
                <w:p w:rsidR="004A2B63" w:rsidRDefault="004A2B63" w:rsidP="008D17BF">
                  <w:pPr>
                    <w:jc w:val="center"/>
                  </w:pPr>
                  <w:r>
                    <w:rPr>
                      <w:i/>
                    </w:rPr>
                    <w:t>d</w:t>
                  </w:r>
                  <w:r>
                    <w:t xml:space="preserve"> (m)</w:t>
                  </w:r>
                </w:p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</w:tcPr>
                <w:p w:rsidR="004A2B63" w:rsidRDefault="004A2B63" w:rsidP="008D17BF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1273" w:type="dxa"/>
                </w:tcPr>
                <w:p w:rsidR="004A2B63" w:rsidRDefault="004A2B63" w:rsidP="008D17BF"/>
              </w:tc>
              <w:tc>
                <w:tcPr>
                  <w:tcW w:w="1491" w:type="dxa"/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127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491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27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491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273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491" w:type="dxa"/>
                  <w:tcBorders>
                    <w:bottom w:val="single" w:sz="4" w:space="0" w:color="000000" w:themeColor="text1"/>
                  </w:tcBorders>
                </w:tcPr>
                <w:p w:rsidR="004A2B63" w:rsidRDefault="004A2B63" w:rsidP="008D17BF"/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  <w:tr w:rsidR="004A2B63" w:rsidTr="008D17BF">
              <w:trPr>
                <w:jc w:val="center"/>
              </w:trPr>
              <w:tc>
                <w:tcPr>
                  <w:tcW w:w="993" w:type="dxa"/>
                  <w:tcBorders>
                    <w:left w:val="nil"/>
                    <w:bottom w:val="nil"/>
                    <w:right w:val="nil"/>
                  </w:tcBorders>
                </w:tcPr>
                <w:p w:rsidR="004A2B63" w:rsidRPr="000D5C8E" w:rsidRDefault="004A2B63" w:rsidP="008D17BF">
                  <w:pPr>
                    <w:rPr>
                      <w:shd w:val="pct5" w:color="auto" w:fill="auto"/>
                    </w:rPr>
                  </w:pPr>
                </w:p>
              </w:tc>
              <w:tc>
                <w:tcPr>
                  <w:tcW w:w="1273" w:type="dxa"/>
                  <w:tcBorders>
                    <w:left w:val="nil"/>
                    <w:bottom w:val="nil"/>
                    <w:right w:val="single" w:sz="4" w:space="0" w:color="000000" w:themeColor="text1"/>
                  </w:tcBorders>
                </w:tcPr>
                <w:p w:rsidR="004A2B63" w:rsidRPr="000D5C8E" w:rsidRDefault="004A2B63" w:rsidP="008D17BF">
                  <w:pPr>
                    <w:rPr>
                      <w:shd w:val="pct5" w:color="auto" w:fill="auto"/>
                    </w:rPr>
                  </w:pPr>
                </w:p>
              </w:tc>
              <w:tc>
                <w:tcPr>
                  <w:tcW w:w="1491" w:type="dxa"/>
                  <w:tcBorders>
                    <w:left w:val="single" w:sz="4" w:space="0" w:color="000000" w:themeColor="text1"/>
                  </w:tcBorders>
                  <w:shd w:val="clear" w:color="auto" w:fill="FFFFFF" w:themeFill="background1"/>
                </w:tcPr>
                <w:p w:rsidR="004A2B63" w:rsidRDefault="004A2B63" w:rsidP="008D17BF">
                  <w:r>
                    <w:t>Gennemsnit:</w:t>
                  </w:r>
                </w:p>
              </w:tc>
              <w:tc>
                <w:tcPr>
                  <w:tcW w:w="1134" w:type="dxa"/>
                </w:tcPr>
                <w:p w:rsidR="004A2B63" w:rsidRDefault="004A2B63" w:rsidP="008D17BF"/>
              </w:tc>
            </w:tr>
          </w:tbl>
          <w:p w:rsidR="004A2B63" w:rsidRDefault="004A2B63" w:rsidP="008D17BF">
            <w:pPr>
              <w:pStyle w:val="Normalp"/>
            </w:pPr>
          </w:p>
        </w:tc>
      </w:tr>
    </w:tbl>
    <w:p w:rsidR="004A2B63" w:rsidRPr="005C1FB9" w:rsidRDefault="004A2B63" w:rsidP="004A2B63">
      <w:pPr>
        <w:pStyle w:val="Normalp"/>
      </w:pPr>
    </w:p>
    <w:p w:rsidR="004A2B63" w:rsidRDefault="004A2B63" w:rsidP="004A2B63"/>
    <w:p w:rsidR="004A2B63" w:rsidRDefault="004A2B63" w:rsidP="004A2B63"/>
    <w:p w:rsidR="008F54B6" w:rsidRPr="007A48A7" w:rsidRDefault="008F54B6" w:rsidP="007A48A7">
      <w:pPr>
        <w:pStyle w:val="Overskrift2"/>
      </w:pPr>
    </w:p>
    <w:sectPr w:rsidR="008F54B6" w:rsidRPr="007A48A7" w:rsidSect="00197F7C">
      <w:headerReference w:type="even" r:id="rId50"/>
      <w:headerReference w:type="default" r:id="rId51"/>
      <w:headerReference w:type="first" r:id="rId52"/>
      <w:pgSz w:w="11906" w:h="16838" w:code="9"/>
      <w:pgMar w:top="1134" w:right="1701" w:bottom="1134" w:left="1701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D0C" w:rsidRDefault="008E6D0C" w:rsidP="00E2358E">
      <w:pPr>
        <w:spacing w:line="240" w:lineRule="auto"/>
      </w:pPr>
      <w:r>
        <w:separator/>
      </w:r>
    </w:p>
  </w:endnote>
  <w:endnote w:type="continuationSeparator" w:id="0">
    <w:p w:rsidR="008E6D0C" w:rsidRDefault="008E6D0C" w:rsidP="00E235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D0C" w:rsidRDefault="008E6D0C" w:rsidP="00E2358E">
      <w:pPr>
        <w:spacing w:line="240" w:lineRule="auto"/>
      </w:pPr>
      <w:r>
        <w:separator/>
      </w:r>
    </w:p>
  </w:footnote>
  <w:footnote w:type="continuationSeparator" w:id="0">
    <w:p w:rsidR="008E6D0C" w:rsidRDefault="008E6D0C" w:rsidP="00E235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F7C" w:rsidRDefault="00A92F82" w:rsidP="00197F7C">
    <w:pPr>
      <w:pStyle w:val="Sidehoved"/>
      <w:rPr>
        <w:rFonts w:asciiTheme="minorHAnsi" w:hAnsiTheme="minorHAnsi"/>
        <w:sz w:val="20"/>
        <w:szCs w:val="20"/>
      </w:rPr>
    </w:pPr>
    <w:r w:rsidRPr="007A48A7">
      <w:rPr>
        <w:rFonts w:asciiTheme="minorHAnsi" w:hAnsiTheme="minorHAnsi"/>
        <w:sz w:val="22"/>
      </w:rPr>
      <w:fldChar w:fldCharType="begin"/>
    </w:r>
    <w:r w:rsidR="00197F7C" w:rsidRPr="007A48A7">
      <w:rPr>
        <w:rFonts w:asciiTheme="minorHAnsi" w:hAnsiTheme="minorHAnsi"/>
        <w:sz w:val="22"/>
      </w:rPr>
      <w:instrText xml:space="preserve"> PAGE    \* MERGEFORMAT </w:instrText>
    </w:r>
    <w:r w:rsidRPr="007A48A7">
      <w:rPr>
        <w:rFonts w:asciiTheme="minorHAnsi" w:hAnsiTheme="minorHAnsi"/>
        <w:sz w:val="22"/>
      </w:rPr>
      <w:fldChar w:fldCharType="separate"/>
    </w:r>
    <w:r w:rsidR="00FF35D2">
      <w:rPr>
        <w:rFonts w:asciiTheme="minorHAnsi" w:hAnsiTheme="minorHAnsi"/>
        <w:noProof/>
        <w:sz w:val="22"/>
      </w:rPr>
      <w:t>2</w:t>
    </w:r>
    <w:r w:rsidRPr="007A48A7">
      <w:rPr>
        <w:rFonts w:asciiTheme="minorHAnsi" w:hAnsiTheme="minorHAnsi"/>
        <w:sz w:val="22"/>
      </w:rPr>
      <w:fldChar w:fldCharType="end"/>
    </w:r>
    <w:r w:rsidR="00197F7C">
      <w:rPr>
        <w:rFonts w:asciiTheme="minorHAnsi" w:hAnsiTheme="minorHAnsi"/>
        <w:szCs w:val="24"/>
      </w:rPr>
      <w:ptab w:relativeTo="margin" w:alignment="right" w:leader="none"/>
    </w:r>
    <w:r w:rsidR="00244C92">
      <w:rPr>
        <w:rFonts w:asciiTheme="minorHAnsi" w:hAnsiTheme="minorHAnsi"/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198120</wp:posOffset>
              </wp:positionV>
              <wp:extent cx="5400040" cy="0"/>
              <wp:effectExtent l="5715" t="7620" r="13970" b="1143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D5E2C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-1.05pt;margin-top:15.6pt;width:425.2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lu0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"/>
          </w:pict>
        </mc:Fallback>
      </mc:AlternateContent>
    </w:r>
    <w:r w:rsidR="00197F7C" w:rsidRPr="007A48A7">
      <w:rPr>
        <w:rFonts w:asciiTheme="minorHAnsi" w:hAnsiTheme="minorHAnsi"/>
        <w:sz w:val="18"/>
        <w:szCs w:val="18"/>
      </w:rPr>
      <w:t>Fysikøvelse – Erik Vestergaard – www.matematikfysik.dk</w:t>
    </w:r>
    <w:r w:rsidR="00197F7C" w:rsidRPr="00353AA3">
      <w:rPr>
        <w:rFonts w:asciiTheme="minorHAnsi" w:hAnsiTheme="minorHAnsi"/>
        <w:sz w:val="20"/>
        <w:szCs w:val="20"/>
      </w:rPr>
      <w:t xml:space="preserve"> </w:t>
    </w:r>
  </w:p>
  <w:p w:rsidR="00197F7C" w:rsidRPr="00197F7C" w:rsidRDefault="00197F7C" w:rsidP="00197F7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F7C" w:rsidRDefault="00244C92" w:rsidP="00197F7C">
    <w:pPr>
      <w:pStyle w:val="Sidehoved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198120</wp:posOffset>
              </wp:positionV>
              <wp:extent cx="5400040" cy="0"/>
              <wp:effectExtent l="5715" t="7620" r="13970" b="11430"/>
              <wp:wrapNone/>
              <wp:docPr id="2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CB80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1.05pt;margin-top:15.6pt;width:425.2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yY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mnGCnS&#10;w4qeDl7Hyiibh/kMxhUQVqmdDR3Sk3oxz5p+d0jpqiOq5TH69WwgOQsZyZuUcHEGquyHz5pBDIEC&#10;cVinxvYBEsaATnEn59tO+MkjCh9neZqmOayO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"/>
          </w:pict>
        </mc:Fallback>
      </mc:AlternateContent>
    </w:r>
    <w:r w:rsidR="00197F7C" w:rsidRPr="007A48A7">
      <w:rPr>
        <w:rFonts w:asciiTheme="minorHAnsi" w:hAnsiTheme="minorHAnsi"/>
        <w:sz w:val="18"/>
        <w:szCs w:val="18"/>
      </w:rPr>
      <w:t>Fysikøvelse – Erik Vestergaard – www.matematikfysik.dk</w:t>
    </w:r>
    <w:r w:rsidR="00197F7C">
      <w:rPr>
        <w:rFonts w:asciiTheme="minorHAnsi" w:hAnsiTheme="minorHAnsi"/>
        <w:sz w:val="20"/>
        <w:szCs w:val="20"/>
      </w:rPr>
      <w:ptab w:relativeTo="margin" w:alignment="right" w:leader="none"/>
    </w:r>
    <w:r w:rsidR="00A92F82" w:rsidRPr="007A48A7">
      <w:rPr>
        <w:rFonts w:asciiTheme="minorHAnsi" w:hAnsiTheme="minorHAnsi"/>
        <w:sz w:val="22"/>
      </w:rPr>
      <w:fldChar w:fldCharType="begin"/>
    </w:r>
    <w:r w:rsidR="00197F7C" w:rsidRPr="007A48A7">
      <w:rPr>
        <w:rFonts w:asciiTheme="minorHAnsi" w:hAnsiTheme="minorHAnsi"/>
        <w:sz w:val="22"/>
      </w:rPr>
      <w:instrText xml:space="preserve"> PAGE    \* MERGEFORMAT </w:instrText>
    </w:r>
    <w:r w:rsidR="00A92F82" w:rsidRPr="007A48A7">
      <w:rPr>
        <w:rFonts w:asciiTheme="minorHAnsi" w:hAnsiTheme="minorHAnsi"/>
        <w:sz w:val="22"/>
      </w:rPr>
      <w:fldChar w:fldCharType="separate"/>
    </w:r>
    <w:r w:rsidR="00FF35D2">
      <w:rPr>
        <w:rFonts w:asciiTheme="minorHAnsi" w:hAnsiTheme="minorHAnsi"/>
        <w:noProof/>
        <w:sz w:val="22"/>
      </w:rPr>
      <w:t>3</w:t>
    </w:r>
    <w:r w:rsidR="00A92F82" w:rsidRPr="007A48A7">
      <w:rPr>
        <w:rFonts w:asciiTheme="minorHAnsi" w:hAnsiTheme="minorHAnsi"/>
        <w:sz w:val="22"/>
      </w:rPr>
      <w:fldChar w:fldCharType="end"/>
    </w:r>
    <w:r w:rsidR="00197F7C" w:rsidRPr="00353AA3">
      <w:rPr>
        <w:rFonts w:asciiTheme="minorHAnsi" w:hAnsiTheme="minorHAnsi"/>
        <w:sz w:val="20"/>
        <w:szCs w:val="20"/>
      </w:rPr>
      <w:t xml:space="preserve"> </w:t>
    </w:r>
  </w:p>
  <w:p w:rsidR="00197F7C" w:rsidRPr="00197F7C" w:rsidRDefault="00197F7C">
    <w:pPr>
      <w:pStyle w:val="Sidehoved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AA3" w:rsidRPr="00353AA3" w:rsidRDefault="00244C92">
    <w:pPr>
      <w:pStyle w:val="Sidehoved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noProof/>
        <w:sz w:val="18"/>
        <w:szCs w:val="18"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-13335</wp:posOffset>
              </wp:positionH>
              <wp:positionV relativeFrom="paragraph">
                <wp:posOffset>180340</wp:posOffset>
              </wp:positionV>
              <wp:extent cx="5400040" cy="0"/>
              <wp:effectExtent l="5715" t="8890" r="13970" b="10160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10D5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-1.05pt;margin-top:14.2pt;width:425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"/>
          </w:pict>
        </mc:Fallback>
      </mc:AlternateContent>
    </w:r>
    <w:r w:rsidR="00353AA3" w:rsidRPr="007A48A7">
      <w:rPr>
        <w:rFonts w:asciiTheme="minorHAnsi" w:hAnsiTheme="minorHAnsi"/>
        <w:sz w:val="18"/>
        <w:szCs w:val="18"/>
      </w:rPr>
      <w:t>Fysikøvelse – Erik Vestergaard – www.matematikfysik.dk</w:t>
    </w:r>
    <w:r w:rsidR="008F54B6" w:rsidRPr="00353AA3">
      <w:rPr>
        <w:rFonts w:asciiTheme="minorHAnsi" w:hAnsiTheme="minorHAnsi"/>
        <w:sz w:val="20"/>
        <w:szCs w:val="20"/>
      </w:rPr>
      <w:t xml:space="preserve"> </w:t>
    </w:r>
    <w:r w:rsidR="00353AA3">
      <w:rPr>
        <w:rFonts w:asciiTheme="minorHAnsi" w:hAnsiTheme="minorHAnsi"/>
        <w:sz w:val="20"/>
        <w:szCs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05DD3"/>
    <w:multiLevelType w:val="hybridMultilevel"/>
    <w:tmpl w:val="2A986B7C"/>
    <w:lvl w:ilvl="0" w:tplc="568A59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D971C3"/>
    <w:multiLevelType w:val="hybridMultilevel"/>
    <w:tmpl w:val="2290620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425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FD"/>
    <w:rsid w:val="0000388C"/>
    <w:rsid w:val="0000545A"/>
    <w:rsid w:val="00043C23"/>
    <w:rsid w:val="00086412"/>
    <w:rsid w:val="00086888"/>
    <w:rsid w:val="000C0A2F"/>
    <w:rsid w:val="000D2460"/>
    <w:rsid w:val="00195AD0"/>
    <w:rsid w:val="00197F7C"/>
    <w:rsid w:val="00227B77"/>
    <w:rsid w:val="00244C92"/>
    <w:rsid w:val="00254263"/>
    <w:rsid w:val="002615C9"/>
    <w:rsid w:val="00294F40"/>
    <w:rsid w:val="002B4275"/>
    <w:rsid w:val="002B60D3"/>
    <w:rsid w:val="002C4BC7"/>
    <w:rsid w:val="0031606D"/>
    <w:rsid w:val="00353AA3"/>
    <w:rsid w:val="00370BCF"/>
    <w:rsid w:val="00376C0B"/>
    <w:rsid w:val="00425639"/>
    <w:rsid w:val="00473797"/>
    <w:rsid w:val="004A2B63"/>
    <w:rsid w:val="004E3B47"/>
    <w:rsid w:val="004F467A"/>
    <w:rsid w:val="00535061"/>
    <w:rsid w:val="005532DF"/>
    <w:rsid w:val="005A4BBF"/>
    <w:rsid w:val="005B0CDA"/>
    <w:rsid w:val="005B1DAA"/>
    <w:rsid w:val="005D4B6F"/>
    <w:rsid w:val="0063631F"/>
    <w:rsid w:val="00674526"/>
    <w:rsid w:val="006D25C5"/>
    <w:rsid w:val="006F1D9F"/>
    <w:rsid w:val="00730E23"/>
    <w:rsid w:val="00784811"/>
    <w:rsid w:val="00796576"/>
    <w:rsid w:val="007A48A7"/>
    <w:rsid w:val="007A4B66"/>
    <w:rsid w:val="007B7464"/>
    <w:rsid w:val="007C62D1"/>
    <w:rsid w:val="00830F56"/>
    <w:rsid w:val="00884913"/>
    <w:rsid w:val="0088678C"/>
    <w:rsid w:val="008A574D"/>
    <w:rsid w:val="008A6F9C"/>
    <w:rsid w:val="008C5D54"/>
    <w:rsid w:val="008E6D0C"/>
    <w:rsid w:val="008F54B6"/>
    <w:rsid w:val="00975CDC"/>
    <w:rsid w:val="009D2185"/>
    <w:rsid w:val="009D60C5"/>
    <w:rsid w:val="009F4632"/>
    <w:rsid w:val="009F6297"/>
    <w:rsid w:val="00A0499B"/>
    <w:rsid w:val="00A542F6"/>
    <w:rsid w:val="00A71925"/>
    <w:rsid w:val="00A92F82"/>
    <w:rsid w:val="00A95F42"/>
    <w:rsid w:val="00AB6C30"/>
    <w:rsid w:val="00AF1729"/>
    <w:rsid w:val="00B2281D"/>
    <w:rsid w:val="00B240F6"/>
    <w:rsid w:val="00B317A1"/>
    <w:rsid w:val="00B32D67"/>
    <w:rsid w:val="00B65F1B"/>
    <w:rsid w:val="00B958FD"/>
    <w:rsid w:val="00B9618E"/>
    <w:rsid w:val="00C07176"/>
    <w:rsid w:val="00C17D1E"/>
    <w:rsid w:val="00C33BCD"/>
    <w:rsid w:val="00C40D7B"/>
    <w:rsid w:val="00C7284E"/>
    <w:rsid w:val="00CA684A"/>
    <w:rsid w:val="00CD55E2"/>
    <w:rsid w:val="00CD5FA3"/>
    <w:rsid w:val="00D27708"/>
    <w:rsid w:val="00D64ED1"/>
    <w:rsid w:val="00D706B5"/>
    <w:rsid w:val="00D75A28"/>
    <w:rsid w:val="00DA36CF"/>
    <w:rsid w:val="00DA6E78"/>
    <w:rsid w:val="00DB6854"/>
    <w:rsid w:val="00E214BC"/>
    <w:rsid w:val="00E2358E"/>
    <w:rsid w:val="00E56314"/>
    <w:rsid w:val="00E57E55"/>
    <w:rsid w:val="00E64DA8"/>
    <w:rsid w:val="00E658FE"/>
    <w:rsid w:val="00E67CF1"/>
    <w:rsid w:val="00E704C1"/>
    <w:rsid w:val="00ED53DC"/>
    <w:rsid w:val="00F31431"/>
    <w:rsid w:val="00F5315C"/>
    <w:rsid w:val="00F82675"/>
    <w:rsid w:val="00FB24E0"/>
    <w:rsid w:val="00FE6F58"/>
    <w:rsid w:val="00FF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97B956-0A10-49FE-AB49-E169FC3D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67A"/>
    <w:pPr>
      <w:tabs>
        <w:tab w:val="left" w:pos="425"/>
      </w:tabs>
      <w:spacing w:after="0" w:line="320" w:lineRule="atLeast"/>
      <w:jc w:val="both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7B7464"/>
    <w:pPr>
      <w:keepNext/>
      <w:keepLines/>
      <w:spacing w:before="240" w:after="360" w:line="240" w:lineRule="auto"/>
      <w:jc w:val="center"/>
      <w:outlineLvl w:val="0"/>
    </w:pPr>
    <w:rPr>
      <w:rFonts w:ascii="Arial" w:eastAsiaTheme="majorEastAsia" w:hAnsi="Arial" w:cstheme="majorBidi"/>
      <w:b/>
      <w:bCs/>
      <w:sz w:val="40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7A48A7"/>
    <w:pPr>
      <w:keepNext/>
      <w:keepLines/>
      <w:spacing w:before="120" w:after="160" w:line="240" w:lineRule="auto"/>
      <w:jc w:val="left"/>
      <w:outlineLvl w:val="1"/>
    </w:pPr>
    <w:rPr>
      <w:rFonts w:eastAsiaTheme="majorEastAsia" w:cstheme="majorBidi"/>
      <w:b/>
      <w:bCs/>
      <w:sz w:val="34"/>
      <w:szCs w:val="26"/>
    </w:rPr>
  </w:style>
  <w:style w:type="paragraph" w:styleId="Overskrift3">
    <w:name w:val="heading 3"/>
    <w:basedOn w:val="Overskrift4"/>
    <w:next w:val="Normal"/>
    <w:link w:val="Overskrift3Tegn"/>
    <w:autoRedefine/>
    <w:uiPriority w:val="9"/>
    <w:unhideWhenUsed/>
    <w:qFormat/>
    <w:rsid w:val="00DA6E78"/>
    <w:pPr>
      <w:outlineLvl w:val="2"/>
    </w:pPr>
    <w:rPr>
      <w:sz w:val="28"/>
    </w:rPr>
  </w:style>
  <w:style w:type="paragraph" w:styleId="Overskrift4">
    <w:name w:val="heading 4"/>
    <w:basedOn w:val="Normal"/>
    <w:next w:val="Normal"/>
    <w:link w:val="Overskrift4Tegn"/>
    <w:autoRedefine/>
    <w:uiPriority w:val="9"/>
    <w:unhideWhenUsed/>
    <w:qFormat/>
    <w:rsid w:val="00D75A28"/>
    <w:pPr>
      <w:keepNext/>
      <w:keepLines/>
      <w:spacing w:after="120"/>
      <w:jc w:val="left"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Overskrift4"/>
    <w:next w:val="Normal"/>
    <w:link w:val="Overskrift5Tegn"/>
    <w:autoRedefine/>
    <w:uiPriority w:val="9"/>
    <w:unhideWhenUsed/>
    <w:qFormat/>
    <w:rsid w:val="00830F56"/>
    <w:pPr>
      <w:spacing w:after="0"/>
      <w:outlineLvl w:val="4"/>
    </w:p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C40D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B7464"/>
    <w:rPr>
      <w:rFonts w:ascii="Arial" w:eastAsiaTheme="majorEastAsia" w:hAnsi="Arial" w:cstheme="majorBidi"/>
      <w:b/>
      <w:bCs/>
      <w:sz w:val="40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48A7"/>
    <w:rPr>
      <w:rFonts w:ascii="Times New Roman" w:eastAsiaTheme="majorEastAsia" w:hAnsi="Times New Roman" w:cstheme="majorBidi"/>
      <w:b/>
      <w:bCs/>
      <w:sz w:val="3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A6E78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75A28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830F56"/>
    <w:rPr>
      <w:rFonts w:ascii="Times New Roman" w:eastAsiaTheme="majorEastAsia" w:hAnsi="Times New Roman" w:cstheme="majorBidi"/>
      <w:b/>
      <w:bCs/>
      <w:iCs/>
      <w:sz w:val="24"/>
    </w:rPr>
  </w:style>
  <w:style w:type="paragraph" w:styleId="Ingenafstand">
    <w:name w:val="No Spacing"/>
    <w:uiPriority w:val="10"/>
    <w:qFormat/>
    <w:rsid w:val="0000545A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F46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F4632"/>
    <w:rPr>
      <w:rFonts w:ascii="Tahoma" w:hAnsi="Tahoma" w:cs="Tahoma"/>
      <w:sz w:val="16"/>
      <w:szCs w:val="16"/>
    </w:rPr>
  </w:style>
  <w:style w:type="character" w:styleId="Pladsholdertekst">
    <w:name w:val="Placeholder Text"/>
    <w:basedOn w:val="Standardskrifttypeiafsnit"/>
    <w:uiPriority w:val="99"/>
    <w:semiHidden/>
    <w:rsid w:val="00425639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25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25639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2B4275"/>
    <w:pPr>
      <w:ind w:left="720"/>
      <w:contextualSpacing/>
    </w:pPr>
  </w:style>
  <w:style w:type="character" w:customStyle="1" w:styleId="Overskrift6Tegn">
    <w:name w:val="Overskrift 6 Tegn"/>
    <w:basedOn w:val="Standardskrifttypeiafsnit"/>
    <w:link w:val="Overskrift6"/>
    <w:uiPriority w:val="9"/>
    <w:rsid w:val="00C40D7B"/>
    <w:rPr>
      <w:rFonts w:asciiTheme="majorHAnsi" w:eastAsiaTheme="majorEastAsia" w:hAnsiTheme="majorHAnsi" w:cstheme="majorBidi"/>
      <w:i/>
      <w:iCs/>
      <w:color w:val="1C4853" w:themeColor="accent1" w:themeShade="7F"/>
      <w:sz w:val="24"/>
    </w:rPr>
  </w:style>
  <w:style w:type="paragraph" w:customStyle="1" w:styleId="Normalp">
    <w:name w:val="Normal(p)"/>
    <w:basedOn w:val="Normal"/>
    <w:qFormat/>
    <w:rsid w:val="00E56314"/>
    <w:pPr>
      <w:spacing w:line="320" w:lineRule="exact"/>
    </w:pPr>
  </w:style>
  <w:style w:type="table" w:styleId="Tabel-Gitter">
    <w:name w:val="Table Grid"/>
    <w:basedOn w:val="Tabel-Normal"/>
    <w:uiPriority w:val="59"/>
    <w:rsid w:val="00CA68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vagfremhvning">
    <w:name w:val="Subtle Emphasis"/>
    <w:basedOn w:val="Standardskrifttypeiafsnit"/>
    <w:uiPriority w:val="19"/>
    <w:qFormat/>
    <w:rsid w:val="00D75A28"/>
    <w:rPr>
      <w:i/>
      <w:iCs/>
      <w:color w:val="808080" w:themeColor="text1" w:themeTint="7F"/>
    </w:rPr>
  </w:style>
  <w:style w:type="paragraph" w:styleId="Sidehoved">
    <w:name w:val="header"/>
    <w:basedOn w:val="Normal"/>
    <w:link w:val="SidehovedTegn"/>
    <w:uiPriority w:val="99"/>
    <w:unhideWhenUsed/>
    <w:rsid w:val="00E2358E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2358E"/>
    <w:rPr>
      <w:rFonts w:ascii="Times New Roman" w:hAnsi="Times New Roman"/>
      <w:sz w:val="24"/>
    </w:rPr>
  </w:style>
  <w:style w:type="paragraph" w:styleId="Sidefod">
    <w:name w:val="footer"/>
    <w:basedOn w:val="Normal"/>
    <w:link w:val="SidefodTegn"/>
    <w:uiPriority w:val="99"/>
    <w:semiHidden/>
    <w:unhideWhenUsed/>
    <w:rsid w:val="00E2358E"/>
    <w:pPr>
      <w:tabs>
        <w:tab w:val="clear" w:pos="425"/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E2358E"/>
    <w:rPr>
      <w:rFonts w:ascii="Times New Roman" w:hAnsi="Times New Roman"/>
      <w:sz w:val="24"/>
    </w:rPr>
  </w:style>
  <w:style w:type="character" w:styleId="Sidetal">
    <w:name w:val="page number"/>
    <w:basedOn w:val="Standardskrifttypeiafsnit"/>
    <w:semiHidden/>
    <w:rsid w:val="00E23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image" Target="media/image14.w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6.bin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9.jpeg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wmf"/><Relationship Id="rId32" Type="http://schemas.openxmlformats.org/officeDocument/2006/relationships/image" Target="media/image17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1.emf"/><Relationship Id="rId45" Type="http://schemas.openxmlformats.org/officeDocument/2006/relationships/oleObject" Target="embeddings/oleObject15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emf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3.wmf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7.bin"/><Relationship Id="rId8" Type="http://schemas.openxmlformats.org/officeDocument/2006/relationships/image" Target="media/image1.jpeg"/><Relationship Id="rId5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ik%20Vestergaard\Application%20Data\Microsoft\Skabeloner\fysik&#248;velse.dotm" TargetMode="External"/></Relationships>
</file>

<file path=word/theme/theme1.xml><?xml version="1.0" encoding="utf-8"?>
<a:theme xmlns:a="http://schemas.openxmlformats.org/drawingml/2006/main" name="Kontortema">
  <a:themeElements>
    <a:clrScheme name="Bambusfletværk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3CEC-C9B6-42E6-A4AF-4D5F870E1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fysikøvelse.dotm</Template>
  <TotalTime>1</TotalTime>
  <Pages>5</Pages>
  <Words>541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Vestergaard</dc:creator>
  <cp:keywords/>
  <dc:description/>
  <cp:lastModifiedBy>Erik Vestergaard</cp:lastModifiedBy>
  <cp:revision>3</cp:revision>
  <cp:lastPrinted>2009-11-29T02:33:00Z</cp:lastPrinted>
  <dcterms:created xsi:type="dcterms:W3CDTF">2016-02-01T02:57:00Z</dcterms:created>
  <dcterms:modified xsi:type="dcterms:W3CDTF">2016-02-01T02:58:00Z</dcterms:modified>
</cp:coreProperties>
</file>